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Toc24956"/>
      <w:bookmarkStart w:id="1" w:name="_Toc11155"/>
      <w:bookmarkStart w:id="2" w:name="_Toc14404"/>
      <w:bookmarkStart w:id="3" w:name="_Toc27487612"/>
      <w:bookmarkStart w:id="4" w:name="_Toc3221"/>
      <w:bookmarkStart w:id="5" w:name="_Toc23399"/>
      <w:bookmarkStart w:id="6" w:name="_Toc30347"/>
      <w:bookmarkStart w:id="7" w:name="_Toc25827"/>
    </w:p>
    <w:p>
      <w:pPr>
        <w:widowControl/>
        <w:jc w:val="center"/>
        <w:rPr>
          <w:rFonts w:ascii="Times New Roman" w:hAnsi="Times New Roman" w:eastAsia="汉仪大宋简"/>
          <w:bCs/>
          <w:sz w:val="72"/>
          <w:szCs w:val="72"/>
        </w:rPr>
      </w:pPr>
      <w:r>
        <w:rPr>
          <w:rFonts w:ascii="Times New Roman" w:hAnsi="Times New Roman" w:eastAsia="汉仪大宋简"/>
          <w:bCs/>
          <w:sz w:val="72"/>
          <w:szCs w:val="72"/>
        </w:rPr>
        <w:t>四川省工程质量安全手册</w:t>
      </w:r>
    </w:p>
    <w:p>
      <w:pPr>
        <w:widowControl/>
        <w:jc w:val="center"/>
        <w:rPr>
          <w:rFonts w:ascii="Times New Roman" w:hAnsi="Times New Roman" w:eastAsia="汉仪大宋简"/>
          <w:bCs/>
          <w:sz w:val="72"/>
          <w:szCs w:val="72"/>
        </w:rPr>
      </w:pPr>
      <w:r>
        <w:rPr>
          <w:rFonts w:ascii="Times New Roman" w:hAnsi="Times New Roman" w:eastAsia="汉仪大宋简"/>
          <w:bCs/>
          <w:sz w:val="72"/>
          <w:szCs w:val="72"/>
        </w:rPr>
        <w:t>实施细则（试行）</w:t>
      </w:r>
    </w:p>
    <w:p>
      <w:pPr>
        <w:widowControl/>
        <w:spacing w:line="560" w:lineRule="exact"/>
        <w:jc w:val="center"/>
        <w:rPr>
          <w:rFonts w:ascii="Times New Roman" w:hAnsi="Times New Roman" w:eastAsia="楷体"/>
          <w:b/>
          <w:bCs/>
          <w:sz w:val="36"/>
          <w:szCs w:val="36"/>
        </w:rPr>
      </w:pPr>
    </w:p>
    <w:p>
      <w:pPr>
        <w:widowControl/>
        <w:spacing w:line="560" w:lineRule="exact"/>
        <w:jc w:val="center"/>
        <w:rPr>
          <w:rFonts w:ascii="Times New Roman" w:hAnsi="Times New Roman" w:eastAsia="楷体"/>
          <w:b/>
          <w:bCs/>
          <w:sz w:val="36"/>
          <w:szCs w:val="36"/>
        </w:rPr>
      </w:pPr>
      <w:r>
        <w:rPr>
          <w:rFonts w:ascii="Times New Roman" w:hAnsi="Times New Roman" w:eastAsia="楷体"/>
          <w:b/>
          <w:bCs/>
          <w:sz w:val="36"/>
          <w:szCs w:val="36"/>
        </w:rPr>
        <w:t>（总则）</w:t>
      </w:r>
    </w:p>
    <w:p>
      <w:pPr>
        <w:widowControl/>
        <w:spacing w:line="560" w:lineRule="exact"/>
        <w:jc w:val="center"/>
        <w:rPr>
          <w:rFonts w:ascii="Times New Roman" w:hAnsi="Times New Roman" w:eastAsia="黑体"/>
          <w:sz w:val="26"/>
          <w:szCs w:val="26"/>
        </w:rPr>
      </w:pPr>
    </w:p>
    <w:p>
      <w:pPr>
        <w:widowControl/>
        <w:spacing w:line="560" w:lineRule="exact"/>
        <w:jc w:val="center"/>
        <w:rPr>
          <w:rFonts w:ascii="Times New Roman" w:hAnsi="Times New Roman" w:eastAsia="黑体"/>
          <w:sz w:val="26"/>
          <w:szCs w:val="26"/>
        </w:rPr>
      </w:pPr>
    </w:p>
    <w:p>
      <w:pPr>
        <w:widowControl/>
        <w:spacing w:line="560" w:lineRule="exact"/>
        <w:jc w:val="center"/>
        <w:rPr>
          <w:rFonts w:ascii="Times New Roman" w:hAnsi="Times New Roman" w:eastAsia="黑体"/>
          <w:sz w:val="26"/>
          <w:szCs w:val="26"/>
        </w:rPr>
      </w:pPr>
    </w:p>
    <w:p>
      <w:pPr>
        <w:widowControl/>
        <w:spacing w:line="560" w:lineRule="exact"/>
        <w:jc w:val="center"/>
        <w:rPr>
          <w:rFonts w:ascii="Times New Roman" w:hAnsi="Times New Roman" w:eastAsia="黑体"/>
          <w:sz w:val="26"/>
          <w:szCs w:val="26"/>
        </w:rPr>
      </w:pPr>
    </w:p>
    <w:p>
      <w:pPr>
        <w:widowControl/>
        <w:spacing w:line="560" w:lineRule="exact"/>
        <w:jc w:val="center"/>
        <w:rPr>
          <w:rFonts w:ascii="Times New Roman" w:hAnsi="Times New Roman" w:eastAsia="黑体"/>
          <w:sz w:val="26"/>
          <w:szCs w:val="26"/>
        </w:rPr>
      </w:pPr>
    </w:p>
    <w:p>
      <w:pPr>
        <w:widowControl/>
        <w:spacing w:line="560" w:lineRule="exact"/>
        <w:jc w:val="center"/>
        <w:rPr>
          <w:rFonts w:ascii="Times New Roman" w:hAnsi="Times New Roman" w:eastAsia="黑体"/>
          <w:sz w:val="26"/>
          <w:szCs w:val="26"/>
        </w:rPr>
      </w:pPr>
    </w:p>
    <w:p>
      <w:pPr>
        <w:widowControl/>
        <w:spacing w:line="560" w:lineRule="exact"/>
        <w:jc w:val="center"/>
        <w:rPr>
          <w:rFonts w:ascii="Times New Roman" w:hAnsi="Times New Roman" w:eastAsia="黑体"/>
          <w:sz w:val="26"/>
          <w:szCs w:val="26"/>
        </w:rPr>
      </w:pPr>
    </w:p>
    <w:p>
      <w:pPr>
        <w:widowControl/>
        <w:spacing w:line="560" w:lineRule="exact"/>
        <w:jc w:val="center"/>
        <w:rPr>
          <w:rFonts w:ascii="Times New Roman" w:hAnsi="Times New Roman" w:eastAsia="黑体"/>
          <w:sz w:val="26"/>
          <w:szCs w:val="26"/>
        </w:rPr>
      </w:pPr>
    </w:p>
    <w:p>
      <w:pPr>
        <w:widowControl/>
        <w:spacing w:line="560" w:lineRule="exact"/>
        <w:jc w:val="center"/>
        <w:rPr>
          <w:rFonts w:ascii="Times New Roman" w:hAnsi="Times New Roman" w:eastAsia="黑体"/>
          <w:b/>
          <w:bCs/>
          <w:szCs w:val="32"/>
        </w:rPr>
      </w:pPr>
    </w:p>
    <w:p>
      <w:pPr>
        <w:widowControl/>
        <w:spacing w:line="560" w:lineRule="exact"/>
        <w:jc w:val="center"/>
        <w:rPr>
          <w:rFonts w:ascii="Times New Roman" w:hAnsi="Times New Roman" w:eastAsia="黑体"/>
          <w:b/>
          <w:bCs/>
          <w:szCs w:val="32"/>
        </w:rPr>
      </w:pPr>
    </w:p>
    <w:p>
      <w:pPr>
        <w:widowControl/>
        <w:spacing w:line="560" w:lineRule="exact"/>
        <w:rPr>
          <w:rFonts w:ascii="Times New Roman" w:hAnsi="Times New Roman" w:eastAsia="黑体"/>
          <w:b/>
          <w:bCs/>
          <w:szCs w:val="32"/>
        </w:rPr>
      </w:pPr>
    </w:p>
    <w:p>
      <w:pPr>
        <w:widowControl/>
        <w:spacing w:line="560" w:lineRule="exact"/>
        <w:jc w:val="center"/>
        <w:rPr>
          <w:rFonts w:ascii="Times New Roman" w:hAnsi="Times New Roman"/>
          <w:b/>
          <w:bCs/>
          <w:sz w:val="44"/>
          <w:szCs w:val="44"/>
        </w:rPr>
      </w:pPr>
      <w:r>
        <w:rPr>
          <w:rFonts w:ascii="Times New Roman" w:hAnsi="Times New Roman" w:eastAsia="黑体"/>
          <w:b/>
          <w:bCs/>
          <w:sz w:val="44"/>
          <w:szCs w:val="44"/>
        </w:rPr>
        <w:t>四川省住房和城乡建设厅</w:t>
      </w:r>
    </w:p>
    <w:p>
      <w:pPr>
        <w:widowControl/>
        <w:spacing w:line="560" w:lineRule="exact"/>
        <w:jc w:val="center"/>
        <w:rPr>
          <w:rFonts w:ascii="Times New Roman" w:hAnsi="Times New Roman" w:eastAsia="黑体"/>
          <w:b/>
          <w:bCs/>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titlePg/>
          <w:docGrid w:type="lines" w:linePitch="435" w:charSpace="0"/>
        </w:sectPr>
      </w:pPr>
      <w:r>
        <w:rPr>
          <w:rFonts w:hint="eastAsia" w:ascii="Times New Roman" w:hAnsi="Times New Roman" w:eastAsia="黑体"/>
          <w:b/>
          <w:bCs/>
          <w:sz w:val="44"/>
          <w:szCs w:val="44"/>
        </w:rPr>
        <w:t>2020年7月</w:t>
      </w:r>
    </w:p>
    <w:sdt>
      <w:sdtPr>
        <w:rPr>
          <w:rFonts w:hint="eastAsia" w:ascii="黑体" w:hAnsi="黑体" w:eastAsia="黑体" w:cs="黑体"/>
          <w:sz w:val="44"/>
          <w:szCs w:val="44"/>
        </w:rPr>
        <w:id w:val="147480095"/>
        <w:docPartObj>
          <w:docPartGallery w:val="Table of Contents"/>
          <w:docPartUnique/>
        </w:docPartObj>
      </w:sdtPr>
      <w:sdtEndPr>
        <w:rPr>
          <w:rFonts w:hint="default" w:ascii="Times New Roman" w:hAnsi="Times New Roman" w:eastAsia="楷体" w:cs="Times New Roman"/>
          <w:color w:val="000000"/>
          <w:sz w:val="32"/>
          <w:szCs w:val="32"/>
        </w:rPr>
      </w:sdtEndPr>
      <w:sdtContent>
        <w:p>
          <w:pPr>
            <w:spacing w:line="560" w:lineRule="exact"/>
            <w:jc w:val="center"/>
            <w:rPr>
              <w:rFonts w:ascii="黑体" w:hAnsi="黑体" w:eastAsia="黑体" w:cs="黑体"/>
              <w:sz w:val="44"/>
              <w:szCs w:val="44"/>
            </w:rPr>
          </w:pPr>
          <w:r>
            <w:rPr>
              <w:rFonts w:hint="eastAsia" w:ascii="黑体" w:hAnsi="黑体" w:eastAsia="黑体" w:cs="黑体"/>
              <w:sz w:val="44"/>
              <w:szCs w:val="44"/>
            </w:rPr>
            <w:t>目  录</w:t>
          </w:r>
        </w:p>
        <w:p>
          <w:pPr>
            <w:spacing w:line="560" w:lineRule="exact"/>
            <w:jc w:val="center"/>
            <w:rPr>
              <w:rFonts w:ascii="Times New Roman" w:hAnsi="Times New Roman" w:eastAsia="宋体"/>
              <w:szCs w:val="32"/>
            </w:rPr>
          </w:pPr>
        </w:p>
        <w:p>
          <w:pPr>
            <w:pStyle w:val="13"/>
            <w:tabs>
              <w:tab w:val="right" w:leader="dot" w:pos="8844"/>
            </w:tabs>
            <w:spacing w:line="560" w:lineRule="exact"/>
            <w:rPr>
              <w:rFonts w:ascii="Times New Roman" w:hAnsi="Times New Roman" w:eastAsia="仿宋_GB2312"/>
              <w:sz w:val="32"/>
              <w:szCs w:val="32"/>
            </w:rPr>
          </w:pPr>
          <w:r>
            <w:rPr>
              <w:rFonts w:ascii="Times New Roman" w:hAnsi="Times New Roman" w:eastAsia="楷体"/>
              <w:b/>
              <w:color w:val="000000"/>
              <w:sz w:val="32"/>
              <w:szCs w:val="32"/>
            </w:rPr>
            <w:fldChar w:fldCharType="begin"/>
          </w:r>
          <w:r>
            <w:rPr>
              <w:rFonts w:ascii="Times New Roman" w:hAnsi="Times New Roman" w:eastAsia="楷体"/>
              <w:b/>
              <w:color w:val="000000"/>
              <w:sz w:val="32"/>
              <w:szCs w:val="32"/>
            </w:rPr>
            <w:instrText xml:space="preserve">TOC \o "1-1" \h \u </w:instrText>
          </w:r>
          <w:r>
            <w:rPr>
              <w:rFonts w:ascii="Times New Roman" w:hAnsi="Times New Roman" w:eastAsia="楷体"/>
              <w:b/>
              <w:color w:val="000000"/>
              <w:sz w:val="32"/>
              <w:szCs w:val="32"/>
            </w:rPr>
            <w:fldChar w:fldCharType="separate"/>
          </w:r>
          <w:r>
            <w:fldChar w:fldCharType="begin"/>
          </w:r>
          <w:r>
            <w:instrText xml:space="preserve"> HYPERLINK \l "_Toc23650" </w:instrText>
          </w:r>
          <w:r>
            <w:fldChar w:fldCharType="separate"/>
          </w:r>
          <w:r>
            <w:rPr>
              <w:rFonts w:ascii="Times New Roman" w:hAnsi="Times New Roman" w:eastAsia="仿宋_GB2312"/>
              <w:sz w:val="32"/>
              <w:szCs w:val="32"/>
            </w:rPr>
            <w:t>1.1  目的</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_Toc23650 </w:instrText>
          </w:r>
          <w:r>
            <w:rPr>
              <w:rFonts w:ascii="Times New Roman" w:hAnsi="Times New Roman" w:eastAsia="仿宋_GB2312"/>
              <w:sz w:val="32"/>
              <w:szCs w:val="32"/>
            </w:rPr>
            <w:fldChar w:fldCharType="separate"/>
          </w:r>
          <w:r>
            <w:rPr>
              <w:rFonts w:ascii="Times New Roman" w:hAnsi="Times New Roman" w:eastAsia="仿宋_GB2312"/>
              <w:sz w:val="32"/>
              <w:szCs w:val="32"/>
            </w:rPr>
            <w:t>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3"/>
            <w:tabs>
              <w:tab w:val="right" w:leader="dot" w:pos="8844"/>
            </w:tabs>
            <w:spacing w:line="560" w:lineRule="exact"/>
            <w:rPr>
              <w:rFonts w:ascii="Times New Roman" w:hAnsi="Times New Roman" w:eastAsia="仿宋_GB2312"/>
              <w:sz w:val="32"/>
              <w:szCs w:val="32"/>
            </w:rPr>
          </w:pPr>
          <w:r>
            <w:fldChar w:fldCharType="begin"/>
          </w:r>
          <w:r>
            <w:instrText xml:space="preserve"> HYPERLINK \l "_Toc14630" </w:instrText>
          </w:r>
          <w:r>
            <w:fldChar w:fldCharType="separate"/>
          </w:r>
          <w:r>
            <w:rPr>
              <w:rFonts w:ascii="Times New Roman" w:hAnsi="Times New Roman" w:eastAsia="仿宋_GB2312"/>
              <w:sz w:val="32"/>
              <w:szCs w:val="32"/>
            </w:rPr>
            <w:t>1.2  编制依据`</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_Toc14630 </w:instrText>
          </w:r>
          <w:r>
            <w:rPr>
              <w:rFonts w:ascii="Times New Roman" w:hAnsi="Times New Roman" w:eastAsia="仿宋_GB2312"/>
              <w:sz w:val="32"/>
              <w:szCs w:val="32"/>
            </w:rPr>
            <w:fldChar w:fldCharType="separate"/>
          </w:r>
          <w:r>
            <w:rPr>
              <w:rFonts w:ascii="Times New Roman" w:hAnsi="Times New Roman" w:eastAsia="仿宋_GB2312"/>
              <w:sz w:val="32"/>
              <w:szCs w:val="32"/>
            </w:rPr>
            <w:t>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3"/>
            <w:tabs>
              <w:tab w:val="right" w:leader="dot" w:pos="8844"/>
            </w:tabs>
            <w:spacing w:line="560" w:lineRule="exact"/>
            <w:rPr>
              <w:rFonts w:ascii="Times New Roman" w:hAnsi="Times New Roman"/>
              <w:sz w:val="32"/>
              <w:szCs w:val="32"/>
            </w:rPr>
          </w:pPr>
          <w:r>
            <w:fldChar w:fldCharType="begin"/>
          </w:r>
          <w:r>
            <w:instrText xml:space="preserve"> HYPERLINK \l "_Toc9757" </w:instrText>
          </w:r>
          <w:r>
            <w:fldChar w:fldCharType="separate"/>
          </w:r>
          <w:r>
            <w:rPr>
              <w:rFonts w:ascii="Times New Roman" w:hAnsi="Times New Roman" w:eastAsia="仿宋_GB2312"/>
              <w:sz w:val="32"/>
              <w:szCs w:val="32"/>
            </w:rPr>
            <w:t>1.3  适用范围</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_Toc9757 </w:instrText>
          </w:r>
          <w:r>
            <w:rPr>
              <w:rFonts w:ascii="Times New Roman" w:hAnsi="Times New Roman" w:eastAsia="仿宋_GB2312"/>
              <w:sz w:val="32"/>
              <w:szCs w:val="32"/>
            </w:rPr>
            <w:fldChar w:fldCharType="separate"/>
          </w:r>
          <w:r>
            <w:rPr>
              <w:rFonts w:ascii="Times New Roman" w:hAnsi="Times New Roman" w:eastAsia="仿宋_GB2312"/>
              <w:sz w:val="32"/>
              <w:szCs w:val="32"/>
            </w:rPr>
            <w:t>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widowControl/>
            <w:spacing w:after="0" w:line="560" w:lineRule="exact"/>
            <w:ind w:firstLine="0"/>
            <w:rPr>
              <w:rFonts w:ascii="Times New Roman" w:hAnsi="Times New Roman" w:eastAsia="楷体" w:cs="Times New Roman"/>
              <w:b/>
              <w:color w:val="000000"/>
            </w:rPr>
          </w:pPr>
          <w:r>
            <w:rPr>
              <w:rFonts w:ascii="Times New Roman" w:hAnsi="Times New Roman" w:eastAsia="楷体" w:cs="Times New Roman"/>
              <w:color w:val="000000"/>
            </w:rPr>
            <w:fldChar w:fldCharType="end"/>
          </w:r>
        </w:p>
      </w:sdtContent>
    </w:sdt>
    <w:p>
      <w:pPr>
        <w:pStyle w:val="8"/>
        <w:widowControl/>
        <w:spacing w:after="0" w:line="560" w:lineRule="exact"/>
        <w:ind w:firstLine="643" w:firstLineChars="200"/>
        <w:rPr>
          <w:rFonts w:ascii="Times New Roman" w:hAnsi="Times New Roman" w:eastAsia="楷体" w:cs="Times New Roman"/>
          <w:b/>
          <w:color w:val="000000"/>
        </w:rPr>
      </w:pPr>
    </w:p>
    <w:p>
      <w:pPr>
        <w:pStyle w:val="8"/>
        <w:widowControl/>
        <w:spacing w:after="0" w:line="560" w:lineRule="exact"/>
        <w:ind w:firstLine="643" w:firstLineChars="200"/>
        <w:rPr>
          <w:rFonts w:ascii="Times New Roman" w:hAnsi="Times New Roman" w:eastAsia="楷体" w:cs="Times New Roman"/>
          <w:b/>
          <w:color w:val="000000"/>
        </w:rPr>
      </w:pPr>
    </w:p>
    <w:p>
      <w:pPr>
        <w:pStyle w:val="8"/>
        <w:widowControl/>
        <w:spacing w:after="0" w:line="560" w:lineRule="exact"/>
        <w:ind w:firstLine="643" w:firstLineChars="200"/>
        <w:rPr>
          <w:rFonts w:ascii="Times New Roman" w:hAnsi="Times New Roman" w:eastAsia="楷体" w:cs="Times New Roman"/>
          <w:b/>
          <w:color w:val="000000"/>
        </w:rPr>
      </w:pPr>
    </w:p>
    <w:p>
      <w:pPr>
        <w:pStyle w:val="8"/>
        <w:widowControl/>
        <w:spacing w:after="0" w:line="560" w:lineRule="exact"/>
        <w:ind w:firstLine="643" w:firstLineChars="200"/>
        <w:rPr>
          <w:rFonts w:ascii="Times New Roman" w:hAnsi="Times New Roman" w:eastAsia="楷体" w:cs="Times New Roman"/>
          <w:b/>
          <w:color w:val="000000"/>
        </w:rPr>
      </w:pPr>
    </w:p>
    <w:p>
      <w:pPr>
        <w:pStyle w:val="8"/>
        <w:widowControl/>
        <w:spacing w:after="0" w:line="560" w:lineRule="exact"/>
        <w:ind w:firstLine="643" w:firstLineChars="200"/>
        <w:rPr>
          <w:rFonts w:ascii="Times New Roman" w:hAnsi="Times New Roman" w:eastAsia="楷体" w:cs="Times New Roman"/>
          <w:b/>
          <w:color w:val="000000"/>
        </w:rPr>
      </w:pPr>
    </w:p>
    <w:p>
      <w:pPr>
        <w:pStyle w:val="8"/>
        <w:widowControl/>
        <w:spacing w:after="0" w:line="560" w:lineRule="exact"/>
        <w:ind w:firstLine="643" w:firstLineChars="200"/>
        <w:rPr>
          <w:rFonts w:ascii="Times New Roman" w:hAnsi="Times New Roman" w:eastAsia="楷体" w:cs="Times New Roman"/>
          <w:b/>
          <w:color w:val="000000"/>
        </w:rPr>
      </w:pPr>
    </w:p>
    <w:p>
      <w:pPr>
        <w:widowControl/>
        <w:spacing w:line="560" w:lineRule="exact"/>
        <w:jc w:val="left"/>
        <w:rPr>
          <w:rFonts w:ascii="Times New Roman" w:hAnsi="Times New Roman" w:eastAsia="楷体"/>
          <w:b/>
          <w:color w:val="000000"/>
        </w:rPr>
        <w:sectPr>
          <w:pgSz w:w="11906" w:h="16838"/>
          <w:pgMar w:top="2098" w:right="1474" w:bottom="1985" w:left="1588" w:header="851" w:footer="992" w:gutter="0"/>
          <w:pgNumType w:start="1"/>
          <w:cols w:space="425" w:num="1"/>
          <w:titlePg/>
          <w:docGrid w:type="lines" w:linePitch="312" w:charSpace="0"/>
        </w:sectPr>
      </w:pPr>
    </w:p>
    <w:bookmarkEnd w:id="0"/>
    <w:bookmarkEnd w:id="1"/>
    <w:bookmarkEnd w:id="2"/>
    <w:bookmarkEnd w:id="3"/>
    <w:bookmarkEnd w:id="4"/>
    <w:bookmarkEnd w:id="5"/>
    <w:bookmarkEnd w:id="6"/>
    <w:p>
      <w:pPr>
        <w:pStyle w:val="2"/>
        <w:spacing w:line="560" w:lineRule="exact"/>
        <w:ind w:firstLine="640"/>
        <w:rPr>
          <w:rFonts w:hint="default" w:ascii="Times New Roman" w:hAnsi="Times New Roman" w:cs="Times New Roman"/>
          <w:color w:val="000000"/>
        </w:rPr>
      </w:pPr>
      <w:bookmarkStart w:id="8" w:name="_Toc4994"/>
      <w:bookmarkStart w:id="9" w:name="_Toc27158"/>
      <w:bookmarkStart w:id="10" w:name="_Toc26838"/>
      <w:bookmarkStart w:id="11" w:name="_Toc27487613"/>
      <w:bookmarkStart w:id="12" w:name="_Toc22515"/>
      <w:bookmarkStart w:id="13" w:name="_Toc25157"/>
      <w:bookmarkStart w:id="14" w:name="_Toc28965"/>
      <w:bookmarkStart w:id="15" w:name="_Toc23650"/>
      <w:r>
        <w:rPr>
          <w:rFonts w:hint="default" w:ascii="Times New Roman" w:hAnsi="Times New Roman" w:cs="Times New Roman"/>
          <w:color w:val="000000"/>
        </w:rPr>
        <w:t>1.1  目的</w:t>
      </w:r>
      <w:bookmarkEnd w:id="8"/>
      <w:bookmarkEnd w:id="9"/>
      <w:bookmarkEnd w:id="10"/>
      <w:bookmarkEnd w:id="11"/>
      <w:bookmarkEnd w:id="12"/>
      <w:bookmarkEnd w:id="13"/>
      <w:bookmarkEnd w:id="14"/>
      <w:bookmarkEnd w:id="15"/>
    </w:p>
    <w:p>
      <w:pPr>
        <w:pStyle w:val="8"/>
        <w:widowControl/>
        <w:spacing w:after="0" w:line="560" w:lineRule="exact"/>
        <w:ind w:firstLine="567"/>
        <w:jc w:val="left"/>
        <w:rPr>
          <w:rFonts w:hAnsi="Times New Roman" w:cs="Times New Roman"/>
          <w:color w:val="000000"/>
        </w:rPr>
      </w:pPr>
      <w:bookmarkStart w:id="16" w:name="_Toc20121"/>
      <w:bookmarkStart w:id="17" w:name="_Toc29598"/>
      <w:bookmarkStart w:id="18" w:name="_Toc26499"/>
      <w:bookmarkStart w:id="19" w:name="_Toc21737"/>
      <w:bookmarkStart w:id="20" w:name="_Toc14401"/>
      <w:bookmarkStart w:id="21" w:name="_Toc23961"/>
      <w:r>
        <w:rPr>
          <w:rFonts w:hint="eastAsia" w:hAnsi="Times New Roman" w:cs="Times New Roman"/>
          <w:color w:val="000000"/>
        </w:rPr>
        <w:t>为进一步督促、指导企业完善质量安全管理体系，促进企业强化质量安全主体责任落实，规范企业质量安全行为，推进建筑施工标准化建设，加大危大工程管控力度，严格责任追究，有效防范和遏制质量安全事故。同时，促进政府监管效能提升，推进建筑工程品质提升，推动建筑业高质量发展，不断增强人民群众的满意度。</w:t>
      </w:r>
    </w:p>
    <w:p>
      <w:pPr>
        <w:pStyle w:val="2"/>
        <w:spacing w:line="560" w:lineRule="exact"/>
        <w:ind w:firstLine="640"/>
        <w:rPr>
          <w:rFonts w:hint="default" w:ascii="Times New Roman" w:hAnsi="Times New Roman" w:cs="Times New Roman"/>
          <w:color w:val="000000"/>
        </w:rPr>
      </w:pPr>
      <w:bookmarkStart w:id="22" w:name="_Toc14630"/>
      <w:bookmarkStart w:id="23" w:name="_Toc27487614"/>
      <w:r>
        <w:rPr>
          <w:rFonts w:hint="default" w:ascii="Times New Roman" w:hAnsi="Times New Roman" w:cs="Times New Roman"/>
          <w:color w:val="000000"/>
        </w:rPr>
        <w:t>1.2  编制依据</w:t>
      </w:r>
      <w:bookmarkEnd w:id="16"/>
      <w:bookmarkEnd w:id="17"/>
      <w:bookmarkEnd w:id="18"/>
      <w:bookmarkEnd w:id="19"/>
      <w:bookmarkEnd w:id="20"/>
      <w:bookmarkEnd w:id="21"/>
      <w:bookmarkEnd w:id="22"/>
      <w:bookmarkEnd w:id="23"/>
    </w:p>
    <w:p>
      <w:pPr>
        <w:pStyle w:val="3"/>
        <w:spacing w:line="560" w:lineRule="exact"/>
        <w:ind w:firstLine="640"/>
        <w:rPr>
          <w:rFonts w:hint="default" w:ascii="Times New Roman" w:hAnsi="Times New Roman"/>
        </w:rPr>
      </w:pPr>
      <w:r>
        <w:rPr>
          <w:rFonts w:hint="default" w:ascii="Times New Roman" w:hAnsi="Times New Roman"/>
        </w:rPr>
        <w:t>1.2.1  法律法规</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（1）《中华人民共和国建筑法》；</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（2）《中华人民共和国安全生产法》；</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（3）《中华人民共和国特种设备安全法》；</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（4）《中华人民共和国消防法》</w:t>
      </w:r>
      <w:r>
        <w:rPr>
          <w:rFonts w:hint="eastAsia" w:ascii="Times New Roman" w:hAnsi="Times New Roman" w:cs="Times New Roman"/>
          <w:color w:val="000000"/>
        </w:rPr>
        <w:t>；</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（5）《中华人民共和国职业病防治法》</w:t>
      </w:r>
      <w:r>
        <w:rPr>
          <w:rFonts w:hint="eastAsia" w:ascii="Times New Roman" w:hAnsi="Times New Roman" w:cs="Times New Roman"/>
          <w:color w:val="000000"/>
        </w:rPr>
        <w:t>；</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（6）《中华人民共和国突发事件应对法》；</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（7）《建设工程安全生产管理条例》；</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（8）《四川省建设工程勘察设计管理条例》；</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（9）《建设工程质量管理条例》；</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（10）《建设工程勘察设计管理条例》；</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（11）《四川省建筑</w:t>
      </w:r>
      <w:r>
        <w:rPr>
          <w:rFonts w:hint="eastAsia" w:ascii="Times New Roman" w:hAnsi="Times New Roman" w:cs="Times New Roman"/>
          <w:color w:val="000000"/>
          <w:lang w:eastAsia="zh-CN"/>
        </w:rPr>
        <w:t>管理</w:t>
      </w:r>
      <w:r>
        <w:rPr>
          <w:rFonts w:ascii="Times New Roman" w:hAnsi="Times New Roman" w:cs="Times New Roman"/>
          <w:color w:val="000000"/>
        </w:rPr>
        <w:t>条例》；</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（12）《四川省建设工程质量管理规定》；</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（13）《安全生产许可证条例》；</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（14）《生产安全事故报告和调查处理条例》；</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（15）《生产安全事故应急条例》；</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（16）《工伤保险条例》；</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（17）《特种设备安全监察条例》。</w:t>
      </w:r>
    </w:p>
    <w:p>
      <w:pPr>
        <w:pStyle w:val="3"/>
        <w:spacing w:line="560" w:lineRule="exact"/>
        <w:ind w:firstLine="640"/>
        <w:rPr>
          <w:rFonts w:hint="default" w:ascii="Times New Roman" w:hAnsi="Times New Roman"/>
        </w:rPr>
      </w:pPr>
      <w:r>
        <w:rPr>
          <w:rFonts w:hint="default" w:ascii="Times New Roman" w:hAnsi="Times New Roman"/>
        </w:rPr>
        <w:t>1.2.2  部门规章</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（1）《建筑工程施工许可管理办法》；</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（2）《建筑施工企业主要负责人、项目负责人和专职安全生产管理人员安全生产管理规定》；</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（3）《建筑施工企业安全生产许可证管理规定》；</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（4）《建筑起重机械安全监督管理规定》；</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（5）《危险性较大的分部分项工程安全管理规定》；</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（6）《生产经营单位安全培训规定</w:t>
      </w:r>
      <w:r>
        <w:rPr>
          <w:rFonts w:hint="eastAsia" w:ascii="Times New Roman" w:hAnsi="Times New Roman" w:cs="Times New Roman"/>
          <w:color w:val="000000"/>
        </w:rPr>
        <w:t>》；</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（7）《房屋建筑和市政基础设施工程施工图设计文件审查管理办法》；</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（8）《建设工程质量检测管理办法》；</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（9）《房屋建筑和市政基础设施工程质量监督管理规定》；</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（10）《房屋建筑和市政基础设施工程竣工验收备案管理办法》；</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（11）《房屋建筑工程质量保修办法》；</w:t>
      </w:r>
    </w:p>
    <w:p>
      <w:pPr>
        <w:pStyle w:val="3"/>
        <w:spacing w:line="560" w:lineRule="exact"/>
        <w:ind w:firstLine="640"/>
        <w:rPr>
          <w:rFonts w:hint="default" w:ascii="Times New Roman" w:hAnsi="Times New Roman"/>
        </w:rPr>
      </w:pPr>
      <w:r>
        <w:rPr>
          <w:rFonts w:hint="default" w:ascii="Times New Roman" w:hAnsi="Times New Roman"/>
        </w:rPr>
        <w:t>1.2.3  规范性文件</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（1）《四川省人民政府办公厅关于促进建筑业持续健康发展的实施意见》；</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（2）《四川省人民政府办公厅关于推动四川建筑业高质量发展的实施意见》；</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（3）《关于严格落实建筑工程质量终身责任承诺制的通知》</w:t>
      </w:r>
      <w:r>
        <w:rPr>
          <w:rFonts w:hint="eastAsia" w:ascii="Times New Roman" w:hAnsi="Times New Roman" w:cs="Times New Roman"/>
          <w:color w:val="000000"/>
        </w:rPr>
        <w:t>；</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（4）《建筑施工项目经理质量安全责任十项规定（试行）》</w:t>
      </w:r>
      <w:r>
        <w:rPr>
          <w:rFonts w:hint="eastAsia" w:ascii="Times New Roman" w:hAnsi="Times New Roman" w:cs="Times New Roman"/>
          <w:color w:val="000000"/>
        </w:rPr>
        <w:t>；</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（5）《建筑工程五方责任主体项目负责人质量终身责任追究暂行办法》</w:t>
      </w:r>
      <w:r>
        <w:rPr>
          <w:rFonts w:hint="eastAsia" w:ascii="Times New Roman" w:hAnsi="Times New Roman" w:cs="Times New Roman"/>
          <w:color w:val="000000"/>
        </w:rPr>
        <w:t>；</w:t>
      </w:r>
    </w:p>
    <w:p>
      <w:pPr>
        <w:pStyle w:val="8"/>
        <w:widowControl/>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（6）《关于印发城市轨道交通建设工程验收管理暂行办法的通知》</w:t>
      </w:r>
      <w:r>
        <w:rPr>
          <w:rFonts w:hint="eastAsia" w:ascii="Times New Roman" w:hAnsi="Times New Roman" w:cs="Times New Roman"/>
          <w:color w:val="000000"/>
        </w:rPr>
        <w:t>；</w:t>
      </w:r>
    </w:p>
    <w:p>
      <w:pPr>
        <w:widowControl/>
        <w:spacing w:line="560" w:lineRule="exact"/>
        <w:ind w:firstLine="640" w:firstLineChars="200"/>
        <w:jc w:val="left"/>
        <w:rPr>
          <w:rFonts w:ascii="Times New Roman" w:hAnsi="Times New Roman"/>
          <w:color w:val="000000"/>
          <w:szCs w:val="32"/>
          <w:lang w:val="zh-CN"/>
        </w:rPr>
      </w:pPr>
      <w:r>
        <w:rPr>
          <w:rFonts w:ascii="Times New Roman" w:hAnsi="Times New Roman"/>
          <w:color w:val="000000"/>
          <w:szCs w:val="32"/>
          <w:lang w:val="zh-CN"/>
        </w:rPr>
        <w:t>（</w:t>
      </w:r>
      <w:r>
        <w:rPr>
          <w:rFonts w:ascii="Times New Roman" w:hAnsi="Times New Roman"/>
          <w:color w:val="000000"/>
          <w:szCs w:val="32"/>
        </w:rPr>
        <w:t>7</w:t>
      </w:r>
      <w:r>
        <w:rPr>
          <w:rFonts w:ascii="Times New Roman" w:hAnsi="Times New Roman"/>
          <w:color w:val="000000"/>
          <w:szCs w:val="32"/>
          <w:lang w:val="zh-CN"/>
        </w:rPr>
        <w:t>）《工程质量安全手册（试行）》；</w:t>
      </w:r>
    </w:p>
    <w:p>
      <w:pPr>
        <w:widowControl/>
        <w:spacing w:line="560" w:lineRule="exact"/>
        <w:ind w:firstLine="640" w:firstLineChars="200"/>
        <w:jc w:val="left"/>
        <w:rPr>
          <w:rFonts w:ascii="Times New Roman" w:hAnsi="Times New Roman"/>
          <w:color w:val="000000"/>
          <w:szCs w:val="32"/>
          <w:lang w:val="zh-CN"/>
        </w:rPr>
      </w:pPr>
      <w:r>
        <w:rPr>
          <w:rFonts w:ascii="Times New Roman" w:hAnsi="Times New Roman"/>
          <w:color w:val="000000"/>
          <w:szCs w:val="32"/>
          <w:lang w:val="zh-CN"/>
        </w:rPr>
        <w:t>（</w:t>
      </w:r>
      <w:r>
        <w:rPr>
          <w:rFonts w:ascii="Times New Roman" w:hAnsi="Times New Roman"/>
          <w:color w:val="000000"/>
          <w:szCs w:val="32"/>
        </w:rPr>
        <w:t>8</w:t>
      </w:r>
      <w:r>
        <w:rPr>
          <w:rFonts w:ascii="Times New Roman" w:hAnsi="Times New Roman"/>
          <w:color w:val="000000"/>
          <w:szCs w:val="32"/>
          <w:lang w:val="zh-CN"/>
        </w:rPr>
        <w:t>）《关于实施&lt;危险性较大的分部分项工程安全管理规定&gt;有关问题的通知》；</w:t>
      </w:r>
    </w:p>
    <w:p>
      <w:pPr>
        <w:widowControl/>
        <w:spacing w:line="560" w:lineRule="exact"/>
        <w:ind w:firstLine="640" w:firstLineChars="200"/>
        <w:jc w:val="left"/>
        <w:rPr>
          <w:rFonts w:ascii="Times New Roman" w:hAnsi="Times New Roman"/>
          <w:color w:val="000000"/>
          <w:szCs w:val="32"/>
          <w:lang w:val="zh-CN"/>
        </w:rPr>
      </w:pPr>
      <w:r>
        <w:rPr>
          <w:rFonts w:ascii="Times New Roman" w:hAnsi="Times New Roman"/>
          <w:color w:val="000000"/>
          <w:szCs w:val="32"/>
          <w:lang w:val="zh-CN"/>
        </w:rPr>
        <w:t>（</w:t>
      </w:r>
      <w:r>
        <w:rPr>
          <w:rFonts w:ascii="Times New Roman" w:hAnsi="Times New Roman"/>
          <w:color w:val="000000"/>
          <w:szCs w:val="32"/>
        </w:rPr>
        <w:t>9</w:t>
      </w:r>
      <w:r>
        <w:rPr>
          <w:rFonts w:ascii="Times New Roman" w:hAnsi="Times New Roman"/>
          <w:color w:val="000000"/>
          <w:szCs w:val="32"/>
          <w:lang w:val="zh-CN"/>
        </w:rPr>
        <w:t>）《房屋建筑和市政基础设施工程施工安全监督规定》；</w:t>
      </w:r>
    </w:p>
    <w:p>
      <w:pPr>
        <w:widowControl/>
        <w:spacing w:line="560" w:lineRule="exact"/>
        <w:ind w:firstLine="640" w:firstLineChars="200"/>
        <w:jc w:val="left"/>
        <w:rPr>
          <w:rFonts w:ascii="Times New Roman" w:hAnsi="Times New Roman"/>
          <w:color w:val="000000"/>
          <w:szCs w:val="32"/>
          <w:lang w:val="zh-CN"/>
        </w:rPr>
      </w:pPr>
      <w:r>
        <w:rPr>
          <w:rFonts w:ascii="Times New Roman" w:hAnsi="Times New Roman"/>
          <w:color w:val="000000"/>
          <w:szCs w:val="32"/>
          <w:lang w:val="zh-CN"/>
        </w:rPr>
        <w:t>（</w:t>
      </w:r>
      <w:r>
        <w:rPr>
          <w:rFonts w:ascii="Times New Roman" w:hAnsi="Times New Roman"/>
          <w:color w:val="000000"/>
          <w:szCs w:val="32"/>
        </w:rPr>
        <w:t>10</w:t>
      </w:r>
      <w:r>
        <w:rPr>
          <w:rFonts w:ascii="Times New Roman" w:hAnsi="Times New Roman"/>
          <w:color w:val="000000"/>
          <w:szCs w:val="32"/>
          <w:lang w:val="zh-CN"/>
        </w:rPr>
        <w:t>）《房屋建筑和市政基础设施工程施工安全监督工作规程》；</w:t>
      </w:r>
      <w:bookmarkStart w:id="24" w:name="_Toc3094"/>
      <w:bookmarkStart w:id="25" w:name="_Toc18046"/>
      <w:bookmarkStart w:id="26" w:name="_Toc5177"/>
      <w:bookmarkStart w:id="27" w:name="_Toc23429"/>
      <w:bookmarkStart w:id="28" w:name="_Toc6092"/>
      <w:bookmarkStart w:id="29" w:name="_Toc10983"/>
    </w:p>
    <w:p>
      <w:pPr>
        <w:widowControl/>
        <w:spacing w:line="560" w:lineRule="exact"/>
        <w:ind w:firstLine="640" w:firstLineChars="200"/>
        <w:jc w:val="left"/>
        <w:rPr>
          <w:rFonts w:ascii="Times New Roman" w:hAnsi="Times New Roman"/>
          <w:color w:val="000000"/>
          <w:szCs w:val="32"/>
          <w:lang w:val="zh-CN"/>
        </w:rPr>
      </w:pPr>
      <w:r>
        <w:rPr>
          <w:rFonts w:ascii="Times New Roman" w:hAnsi="Times New Roman"/>
          <w:color w:val="000000"/>
          <w:szCs w:val="32"/>
          <w:lang w:val="zh-CN"/>
        </w:rPr>
        <w:t>（</w:t>
      </w:r>
      <w:r>
        <w:rPr>
          <w:rFonts w:ascii="Times New Roman" w:hAnsi="Times New Roman"/>
          <w:color w:val="000000"/>
          <w:szCs w:val="32"/>
        </w:rPr>
        <w:t>11</w:t>
      </w:r>
      <w:r>
        <w:rPr>
          <w:rFonts w:ascii="Times New Roman" w:hAnsi="Times New Roman"/>
          <w:color w:val="000000"/>
          <w:szCs w:val="32"/>
          <w:lang w:val="zh-CN"/>
        </w:rPr>
        <w:t>）</w:t>
      </w:r>
      <w:r>
        <w:rPr>
          <w:rFonts w:ascii="Times New Roman" w:hAnsi="Times New Roman"/>
          <w:bCs/>
          <w:color w:val="000000"/>
          <w:szCs w:val="32"/>
        </w:rPr>
        <w:t>《建筑施工企业安全生产管理机构设置及专职安全生产管理人员配备办法》；</w:t>
      </w:r>
    </w:p>
    <w:p>
      <w:pPr>
        <w:widowControl/>
        <w:spacing w:line="560" w:lineRule="exact"/>
        <w:ind w:firstLine="640" w:firstLineChars="200"/>
        <w:jc w:val="left"/>
        <w:rPr>
          <w:rFonts w:ascii="Times New Roman" w:hAnsi="Times New Roman"/>
          <w:color w:val="000000"/>
          <w:szCs w:val="32"/>
          <w:lang w:val="zh-CN"/>
        </w:rPr>
      </w:pPr>
      <w:r>
        <w:rPr>
          <w:rFonts w:ascii="Times New Roman" w:hAnsi="Times New Roman"/>
          <w:color w:val="000000"/>
          <w:szCs w:val="32"/>
          <w:lang w:val="zh-CN"/>
        </w:rPr>
        <w:t>（</w:t>
      </w:r>
      <w:r>
        <w:rPr>
          <w:rFonts w:ascii="Times New Roman" w:hAnsi="Times New Roman"/>
          <w:color w:val="000000"/>
          <w:szCs w:val="32"/>
        </w:rPr>
        <w:t>12</w:t>
      </w:r>
      <w:r>
        <w:rPr>
          <w:rFonts w:ascii="Times New Roman" w:hAnsi="Times New Roman"/>
          <w:color w:val="000000"/>
          <w:szCs w:val="32"/>
          <w:lang w:val="zh-CN"/>
        </w:rPr>
        <w:t>）</w:t>
      </w:r>
      <w:r>
        <w:rPr>
          <w:rFonts w:ascii="Times New Roman" w:hAnsi="Times New Roman"/>
          <w:color w:val="000000"/>
        </w:rPr>
        <w:t>《建筑施工企业负责人及项目负责人施工现场带班暂行办法》；</w:t>
      </w:r>
    </w:p>
    <w:p>
      <w:pPr>
        <w:widowControl/>
        <w:spacing w:line="560" w:lineRule="exact"/>
        <w:ind w:firstLine="640" w:firstLineChars="200"/>
        <w:jc w:val="left"/>
        <w:rPr>
          <w:rFonts w:ascii="Times New Roman" w:hAnsi="Times New Roman"/>
          <w:color w:val="000000"/>
          <w:kern w:val="0"/>
          <w:szCs w:val="32"/>
        </w:rPr>
      </w:pPr>
      <w:r>
        <w:rPr>
          <w:rFonts w:ascii="Times New Roman" w:hAnsi="Times New Roman"/>
          <w:color w:val="000000"/>
          <w:kern w:val="0"/>
          <w:szCs w:val="32"/>
        </w:rPr>
        <w:t>（13）《关于落实建设工程安全生产监理责任的若干意见》；</w:t>
      </w:r>
    </w:p>
    <w:p>
      <w:pPr>
        <w:widowControl/>
        <w:spacing w:line="560" w:lineRule="exact"/>
        <w:ind w:firstLine="640" w:firstLineChars="200"/>
        <w:jc w:val="left"/>
        <w:rPr>
          <w:rFonts w:ascii="Times New Roman" w:hAnsi="Times New Roman"/>
          <w:color w:val="000000"/>
          <w:kern w:val="0"/>
          <w:szCs w:val="32"/>
        </w:rPr>
      </w:pPr>
      <w:r>
        <w:rPr>
          <w:rFonts w:ascii="Times New Roman" w:hAnsi="Times New Roman"/>
          <w:color w:val="000000"/>
          <w:szCs w:val="32"/>
          <w:lang w:val="zh-CN"/>
        </w:rPr>
        <w:t>（</w:t>
      </w:r>
      <w:r>
        <w:rPr>
          <w:rFonts w:ascii="Times New Roman" w:hAnsi="Times New Roman"/>
          <w:color w:val="000000"/>
          <w:szCs w:val="32"/>
        </w:rPr>
        <w:t>14</w:t>
      </w:r>
      <w:r>
        <w:rPr>
          <w:rFonts w:ascii="Times New Roman" w:hAnsi="Times New Roman"/>
          <w:color w:val="000000"/>
          <w:szCs w:val="32"/>
          <w:lang w:val="zh-CN"/>
        </w:rPr>
        <w:t>）《建筑施工特种作业人员管理规定》</w:t>
      </w:r>
      <w:r>
        <w:rPr>
          <w:rFonts w:ascii="Times New Roman" w:hAnsi="Times New Roman"/>
          <w:color w:val="000000"/>
          <w:lang w:val="zh-CN"/>
        </w:rPr>
        <w:t>；</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（15）《建筑施工安全生产标准化考评暂行办法》；</w:t>
      </w:r>
    </w:p>
    <w:p>
      <w:pPr>
        <w:widowControl/>
        <w:spacing w:line="560" w:lineRule="exact"/>
        <w:ind w:firstLine="640" w:firstLineChars="200"/>
        <w:jc w:val="left"/>
        <w:rPr>
          <w:rFonts w:ascii="Times New Roman" w:hAnsi="Times New Roman"/>
          <w:color w:val="000000"/>
          <w:szCs w:val="32"/>
        </w:rPr>
      </w:pPr>
      <w:r>
        <w:rPr>
          <w:rFonts w:ascii="Times New Roman" w:hAnsi="Times New Roman"/>
          <w:color w:val="000000"/>
          <w:szCs w:val="32"/>
        </w:rPr>
        <w:t>（16）《关于进一步规范房屋建筑和市政工程生产安全事故报告和调查处理工作的若干意见》；</w:t>
      </w:r>
    </w:p>
    <w:p>
      <w:pPr>
        <w:widowControl/>
        <w:spacing w:line="560" w:lineRule="exact"/>
        <w:ind w:firstLine="640" w:firstLineChars="200"/>
        <w:jc w:val="left"/>
        <w:rPr>
          <w:rFonts w:ascii="Times New Roman" w:hAnsi="Times New Roman"/>
          <w:color w:val="000000"/>
        </w:rPr>
      </w:pPr>
      <w:r>
        <w:rPr>
          <w:rFonts w:ascii="Times New Roman" w:hAnsi="Times New Roman"/>
          <w:color w:val="000000"/>
          <w:szCs w:val="32"/>
        </w:rPr>
        <w:t>（17）</w:t>
      </w:r>
      <w:r>
        <w:rPr>
          <w:rFonts w:ascii="Times New Roman" w:hAnsi="Times New Roman"/>
          <w:color w:val="000000"/>
          <w:szCs w:val="32"/>
          <w:lang w:val="zh-CN"/>
        </w:rPr>
        <w:t>《建设工程高大模板支撑系统施工安全监督管理导则》；</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（18）《四川省房屋建筑和市政基础设施工程施工安全监督实施细则》；</w:t>
      </w:r>
    </w:p>
    <w:p>
      <w:pPr>
        <w:widowControl/>
        <w:spacing w:line="560" w:lineRule="exact"/>
        <w:ind w:firstLine="640" w:firstLineChars="200"/>
        <w:jc w:val="left"/>
        <w:rPr>
          <w:rFonts w:ascii="Times New Roman" w:hAnsi="Times New Roman"/>
          <w:color w:val="000000"/>
        </w:rPr>
      </w:pPr>
      <w:r>
        <w:rPr>
          <w:rFonts w:ascii="Times New Roman" w:hAnsi="Times New Roman"/>
          <w:color w:val="000000"/>
          <w:szCs w:val="32"/>
        </w:rPr>
        <w:t>（19）</w:t>
      </w:r>
      <w:r>
        <w:rPr>
          <w:rFonts w:ascii="Times New Roman" w:hAnsi="Times New Roman"/>
          <w:color w:val="000000"/>
        </w:rPr>
        <w:t>《四川省建设工程安全文明施工费计价管理办法》；</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（20）《四川省建筑起重机械安全监督管理规定》；</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（21）《四川省危险性较大的分部分项工程安全管理规定实施细则》；</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（22）《</w:t>
      </w:r>
      <w:r>
        <w:fldChar w:fldCharType="begin"/>
      </w:r>
      <w:r>
        <w:instrText xml:space="preserve"> HYPERLINK "file:///E:\\方19\\20191216z--课件--建筑行业安全生产形势与监督要点宽屏版\\乌鲁木齐建筑工程施工现场扬尘污染防治实施细则（乌建发2017第71号）.docx" </w:instrText>
      </w:r>
      <w:r>
        <w:fldChar w:fldCharType="separate"/>
      </w:r>
      <w:r>
        <w:rPr>
          <w:rFonts w:ascii="Times New Roman" w:hAnsi="Times New Roman"/>
          <w:color w:val="000000"/>
        </w:rPr>
        <w:t>四川省建筑工程扬尘污染防治技术导则》</w:t>
      </w:r>
      <w:r>
        <w:rPr>
          <w:rFonts w:ascii="Times New Roman" w:hAnsi="Times New Roman"/>
          <w:color w:val="000000"/>
        </w:rPr>
        <w:fldChar w:fldCharType="end"/>
      </w:r>
      <w:r>
        <w:rPr>
          <w:rFonts w:ascii="Times New Roman" w:hAnsi="Times New Roman"/>
          <w:color w:val="000000"/>
        </w:rPr>
        <w:t>。</w:t>
      </w:r>
    </w:p>
    <w:p>
      <w:pPr>
        <w:pStyle w:val="3"/>
        <w:spacing w:line="560" w:lineRule="exact"/>
        <w:ind w:firstLine="640"/>
        <w:rPr>
          <w:rFonts w:hint="default" w:ascii="Times New Roman" w:hAnsi="Times New Roman"/>
          <w:color w:val="000000"/>
        </w:rPr>
      </w:pPr>
      <w:r>
        <w:rPr>
          <w:rFonts w:hint="default" w:ascii="Times New Roman" w:hAnsi="Times New Roman"/>
          <w:color w:val="000000"/>
        </w:rPr>
        <w:t>1.2.4  技术标准</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（1）《建筑工程施工质量验收统一标准》GB50300；</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（2）《地下防水工程质量验收规范》GB50208；</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（3）《建筑地基基础工程施工质量验收规范》GB50202；</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（4）《混凝土结构工程施工质量验收规范》GB50204；</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（5）《砌体工程施工质量验收规范》GB50203；</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（6）《建筑地面工程施工质量验收规范》GB50209；</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（7）《建筑装饰装修工程质量验收规范》GB50210；</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（8）《建筑给水排水及采暖工程施工质量验收规范</w:t>
      </w:r>
      <w:r>
        <w:rPr>
          <w:rFonts w:hint="eastAsia" w:ascii="Times New Roman" w:hAnsi="Times New Roman"/>
          <w:color w:val="000000"/>
        </w:rPr>
        <w:t>》</w:t>
      </w:r>
      <w:r>
        <w:rPr>
          <w:rFonts w:ascii="Times New Roman" w:hAnsi="Times New Roman"/>
          <w:color w:val="000000"/>
        </w:rPr>
        <w:t>GB50242；</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（9）《通风与空调工程施工质量验收规范》GB50243-2002；</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（10）《建筑电气安装工程施工质量验收规范》GB50303；</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（11）《给水排水管道工程施工及验收规范》GB50268；</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（12）《建筑电气照明装置施工与验收规范》GB50617；</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（13）《智能建筑工程质量验收规范》GB50339；</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（14）《电梯工程施工质量验收规范》GB50310；</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（15）《建筑节能工程施工质量验收规范》GB50411；</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（16）《建筑物防雷工程施工与质量验收规范》GB50601；</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（17）《钢筋焊接及验收规程》JGJ18；</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（18）《土方与爆破工程施工及验收规范》GB50201；</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（19）《自动喷水灭火系统施工及验收规范》GB50261；</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（20）《混凝土强度检验评定标准》GBJ/T50107；</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（21）《地下工程防水技术规范》GB50108；</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（22）《建筑地基基础工程施工规范》GB51004；</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（23）《建筑地基处理技术规范》JGJ79；</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（24）《大体积混凝土施工规范》GB 50496；</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（25）《大体积混凝土温度测控技术规范》GB/T51028；</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（26）《高层建筑筏形与箱形基础技术规范》JGJ6；</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（27）《钢筋机械连接技术规程》JGJ107；</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（28）《混凝土结构工程施工规范》GB50666；</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（29）《屋面工程技术规范》GB50345；</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（30）《建筑工程动气冬期施工规程》JGJ/T104；</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（31）《蒸压加气混凝土建筑应用技术规程》JGJ/T17；</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（32）《塑料门窗工程技术规范》JGJ103；</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（33）《铝合金门窗工程技术规范》JGJ214；</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（34）《建设工程监理规范》GB50319；</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（35）《建设工程项目管理规范》GB/T50326；</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（36）《建设工程文件归档整理规范》GB/T50328；</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（37）《建筑施工组织设计规范》GB/T50502；</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（38）《安全标志及其使用导则》GB2894；</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（39）《塔式起重机安全规程》GB5144；</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（40）《施工升降机安全规程》GB10055；</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（41）《建设工程施工现场供用电安全规范》GB50194；</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（42）《建设工程施工现场消防安全技术规范》GB50720；</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（43）《高处作业吊篮》GB191；</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（44）《建筑工程绿色施工规范》GB50905；</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（45）《施工现场临时用电安全技术规范》JGJ 46；</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（46）《建筑施工安全检查标准》JGJ 59；</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（47）《建筑施工高处作业安全技术规范》JGJ 80；</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（48）《龙门吊及井架物料提升机安全技术规范》JGJ 88；</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（49）《建筑施工扣件式钢管脚手架安全技术规范》JGJ 130；</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（50）《建设工程施工现场环境与卫生标准》JGJ 146；</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（51）《施工现场机械设备检查技术规程》JGJ 160；</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（52）《建筑施工碗扣式钢管脚手架安全技术规范》JGJ 166；</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（53）《建筑施工塔式起重机安装、使用、拆卸安全技术规程》JGJ</w:t>
      </w:r>
      <w:r>
        <w:rPr>
          <w:rFonts w:hint="eastAsia" w:ascii="Times New Roman" w:hAnsi="Times New Roman"/>
          <w:color w:val="000000"/>
        </w:rPr>
        <w:t>196</w:t>
      </w:r>
      <w:r>
        <w:rPr>
          <w:rFonts w:ascii="Times New Roman" w:hAnsi="Times New Roman"/>
          <w:color w:val="000000"/>
        </w:rPr>
        <w:t>；</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（54）《建筑施工工具式脚手架安全技术规范》JGJ 202；</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（55）《建筑施工升降机安装、使用、拆卸安全技术规程》JGJ 215；</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（56）《建筑施工承插型盘扣式钢管支架安全技术规程》JGJ 231；</w:t>
      </w:r>
    </w:p>
    <w:p>
      <w:pPr>
        <w:widowControl/>
        <w:spacing w:line="560" w:lineRule="exact"/>
        <w:ind w:firstLine="640" w:firstLineChars="200"/>
        <w:jc w:val="left"/>
        <w:rPr>
          <w:rFonts w:ascii="Times New Roman" w:hAnsi="Times New Roman"/>
          <w:color w:val="000000"/>
        </w:rPr>
      </w:pPr>
      <w:r>
        <w:rPr>
          <w:rFonts w:ascii="Times New Roman" w:hAnsi="Times New Roman"/>
          <w:color w:val="000000"/>
        </w:rPr>
        <w:t>（57）《建筑工程施工现场标志设置技术规程》JGJ 348。</w:t>
      </w:r>
    </w:p>
    <w:bookmarkEnd w:id="7"/>
    <w:bookmarkEnd w:id="24"/>
    <w:bookmarkEnd w:id="25"/>
    <w:bookmarkEnd w:id="26"/>
    <w:bookmarkEnd w:id="27"/>
    <w:bookmarkEnd w:id="28"/>
    <w:bookmarkEnd w:id="29"/>
    <w:p>
      <w:pPr>
        <w:pStyle w:val="2"/>
        <w:spacing w:line="560" w:lineRule="exact"/>
        <w:ind w:firstLine="640"/>
        <w:rPr>
          <w:rFonts w:hint="default" w:ascii="Times New Roman" w:hAnsi="Times New Roman" w:cs="Times New Roman"/>
        </w:rPr>
      </w:pPr>
      <w:bookmarkStart w:id="30" w:name="_Toc27487615"/>
      <w:bookmarkStart w:id="31" w:name="_Toc9757"/>
      <w:r>
        <w:rPr>
          <w:rFonts w:hint="default" w:ascii="Times New Roman" w:hAnsi="Times New Roman" w:cs="Times New Roman"/>
        </w:rPr>
        <w:t>1.3  适用范围</w:t>
      </w:r>
      <w:bookmarkEnd w:id="30"/>
      <w:bookmarkEnd w:id="31"/>
    </w:p>
    <w:p>
      <w:pPr>
        <w:pStyle w:val="8"/>
        <w:widowControl/>
        <w:spacing w:after="0" w:line="560" w:lineRule="exact"/>
        <w:ind w:firstLine="640" w:firstLineChars="200"/>
        <w:rPr>
          <w:rFonts w:ascii="Times New Roman" w:hAnsi="Times New Roman" w:cs="Times New Roman"/>
        </w:rPr>
      </w:pPr>
      <w:r>
        <w:rPr>
          <w:rFonts w:ascii="Times New Roman" w:hAnsi="Times New Roman" w:cs="Times New Roman"/>
        </w:rPr>
        <w:t>四川省</w:t>
      </w:r>
      <w:r>
        <w:rPr>
          <w:rFonts w:hint="eastAsia" w:ascii="Times New Roman" w:hAnsi="Times New Roman" w:cs="Times New Roman"/>
          <w:lang w:eastAsia="zh-CN"/>
        </w:rPr>
        <w:t>行政区域</w:t>
      </w:r>
      <w:bookmarkStart w:id="32" w:name="_GoBack"/>
      <w:bookmarkEnd w:id="32"/>
      <w:r>
        <w:rPr>
          <w:rFonts w:ascii="Times New Roman" w:hAnsi="Times New Roman" w:cs="Times New Roman"/>
        </w:rPr>
        <w:t>内房屋建筑和市政基础设施工程。</w:t>
      </w:r>
    </w:p>
    <w:p>
      <w:pPr>
        <w:widowControl/>
        <w:spacing w:line="560" w:lineRule="exact"/>
        <w:rPr>
          <w:rFonts w:ascii="Times New Roman" w:hAnsi="Times New Roman"/>
        </w:rPr>
      </w:pPr>
    </w:p>
    <w:sectPr>
      <w:pgSz w:w="11906" w:h="16838"/>
      <w:pgMar w:top="2098" w:right="1474" w:bottom="1984" w:left="1587" w:header="1361"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汉仪大宋简">
    <w:panose1 w:val="02010609000101010101"/>
    <w:charset w:val="86"/>
    <w:family w:val="modern"/>
    <w:pitch w:val="default"/>
    <w:sig w:usb0="00000001" w:usb1="080E0800" w:usb2="00000002"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6697"/>
    </w:sdtPr>
    <w:sdtContent>
      <w:p>
        <w:pPr>
          <w:pStyle w:val="7"/>
          <w:jc w:val="center"/>
        </w:pPr>
        <w:r>
          <w:rPr>
            <w:rFonts w:hint="eastAsia"/>
            <w:lang w:val="zh-CN"/>
          </w:rPr>
          <w:t>—</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lang w:val="zh-CN"/>
          </w:rPr>
          <w:t>2</w:t>
        </w:r>
        <w:r>
          <w:rPr>
            <w:rFonts w:hint="eastAsia" w:ascii="仿宋_GB2312" w:hAnsi="仿宋_GB2312" w:cs="仿宋_GB2312"/>
            <w:sz w:val="28"/>
            <w:szCs w:val="28"/>
            <w:lang w:val="zh-CN"/>
          </w:rPr>
          <w:fldChar w:fldCharType="end"/>
        </w:r>
        <w:r>
          <w:rPr>
            <w:rFonts w:hint="eastAsia"/>
            <w:lang w:val="zh-C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4E"/>
    <w:rsid w:val="00063159"/>
    <w:rsid w:val="0006453B"/>
    <w:rsid w:val="001637F8"/>
    <w:rsid w:val="00197D0F"/>
    <w:rsid w:val="003C34B1"/>
    <w:rsid w:val="003F3224"/>
    <w:rsid w:val="00470858"/>
    <w:rsid w:val="00506A6C"/>
    <w:rsid w:val="0053521A"/>
    <w:rsid w:val="0054130F"/>
    <w:rsid w:val="005A384E"/>
    <w:rsid w:val="005D547A"/>
    <w:rsid w:val="006A1B00"/>
    <w:rsid w:val="006D723F"/>
    <w:rsid w:val="00747C7E"/>
    <w:rsid w:val="00813627"/>
    <w:rsid w:val="00893EA9"/>
    <w:rsid w:val="009148C1"/>
    <w:rsid w:val="00955A05"/>
    <w:rsid w:val="00D16045"/>
    <w:rsid w:val="00D3173F"/>
    <w:rsid w:val="00D70401"/>
    <w:rsid w:val="00E670BF"/>
    <w:rsid w:val="00ED1CBF"/>
    <w:rsid w:val="00FD2D9B"/>
    <w:rsid w:val="00FE0739"/>
    <w:rsid w:val="1E243FE6"/>
    <w:rsid w:val="2A3B47EA"/>
    <w:rsid w:val="2E9C3B98"/>
    <w:rsid w:val="337A2648"/>
    <w:rsid w:val="37667930"/>
    <w:rsid w:val="3F757C24"/>
    <w:rsid w:val="424536AF"/>
    <w:rsid w:val="659D79B4"/>
    <w:rsid w:val="662D6564"/>
    <w:rsid w:val="67E23345"/>
    <w:rsid w:val="76154679"/>
    <w:rsid w:val="783E326F"/>
    <w:rsid w:val="79FC6FB4"/>
    <w:rsid w:val="7D4B0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paragraph" w:styleId="2">
    <w:name w:val="heading 1"/>
    <w:basedOn w:val="1"/>
    <w:next w:val="1"/>
    <w:qFormat/>
    <w:uiPriority w:val="0"/>
    <w:pPr>
      <w:ind w:firstLine="200" w:firstLineChars="200"/>
      <w:jc w:val="left"/>
      <w:outlineLvl w:val="0"/>
    </w:pPr>
    <w:rPr>
      <w:rFonts w:hint="eastAsia" w:ascii="宋体" w:hAnsi="宋体" w:eastAsia="楷体_GB2312" w:cs="宋体"/>
      <w:kern w:val="44"/>
      <w:szCs w:val="48"/>
    </w:rPr>
  </w:style>
  <w:style w:type="paragraph" w:styleId="3">
    <w:name w:val="heading 2"/>
    <w:basedOn w:val="1"/>
    <w:next w:val="1"/>
    <w:qFormat/>
    <w:uiPriority w:val="0"/>
    <w:pPr>
      <w:ind w:firstLine="200" w:firstLineChars="200"/>
      <w:jc w:val="left"/>
      <w:outlineLvl w:val="1"/>
    </w:pPr>
    <w:rPr>
      <w:rFonts w:hint="eastAsia" w:ascii="宋体" w:hAnsi="宋体"/>
      <w:kern w:val="0"/>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pPr>
  </w:style>
  <w:style w:type="paragraph" w:styleId="5">
    <w:name w:val="Date"/>
    <w:basedOn w:val="1"/>
    <w:next w:val="1"/>
    <w:link w:val="11"/>
    <w:qFormat/>
    <w:uiPriority w:val="0"/>
    <w:pPr>
      <w:ind w:left="100" w:leftChars="2500"/>
    </w:pPr>
  </w:style>
  <w:style w:type="paragraph" w:styleId="6">
    <w:name w:val="Balloon Text"/>
    <w:basedOn w:val="1"/>
    <w:link w:val="14"/>
    <w:qFormat/>
    <w:uiPriority w:val="0"/>
    <w:rPr>
      <w:sz w:val="18"/>
      <w:szCs w:val="18"/>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Body Text First Indent 2"/>
    <w:basedOn w:val="4"/>
    <w:qFormat/>
    <w:uiPriority w:val="0"/>
    <w:pPr>
      <w:ind w:left="0" w:firstLine="420"/>
    </w:pPr>
    <w:rPr>
      <w:rFonts w:ascii="仿宋_GB2312" w:cs="仿宋_GB2312"/>
      <w:szCs w:val="32"/>
    </w:rPr>
  </w:style>
  <w:style w:type="character" w:customStyle="1" w:styleId="11">
    <w:name w:val="日期 Char"/>
    <w:basedOn w:val="10"/>
    <w:link w:val="5"/>
    <w:qFormat/>
    <w:uiPriority w:val="0"/>
    <w:rPr>
      <w:rFonts w:eastAsia="仿宋_GB2312"/>
      <w:kern w:val="2"/>
      <w:sz w:val="32"/>
    </w:rPr>
  </w:style>
  <w:style w:type="character" w:customStyle="1" w:styleId="12">
    <w:name w:val="页脚 Char"/>
    <w:basedOn w:val="10"/>
    <w:link w:val="7"/>
    <w:qFormat/>
    <w:uiPriority w:val="99"/>
    <w:rPr>
      <w:rFonts w:eastAsia="仿宋_GB2312"/>
      <w:kern w:val="2"/>
      <w:sz w:val="18"/>
    </w:rPr>
  </w:style>
  <w:style w:type="paragraph" w:customStyle="1" w:styleId="13">
    <w:name w:val="WPSOffice手动目录 1"/>
    <w:qFormat/>
    <w:uiPriority w:val="0"/>
    <w:rPr>
      <w:rFonts w:ascii="Calibri" w:hAnsi="Calibri" w:eastAsia="宋体" w:cs="Times New Roman"/>
      <w:lang w:val="en-US" w:eastAsia="zh-CN" w:bidi="ar-SA"/>
    </w:rPr>
  </w:style>
  <w:style w:type="character" w:customStyle="1" w:styleId="14">
    <w:name w:val="批注框文本 Char"/>
    <w:basedOn w:val="10"/>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524</Words>
  <Characters>2992</Characters>
  <Lines>24</Lines>
  <Paragraphs>7</Paragraphs>
  <TotalTime>1</TotalTime>
  <ScaleCrop>false</ScaleCrop>
  <LinksUpToDate>false</LinksUpToDate>
  <CharactersWithSpaces>3509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2019-12-30T03:08:00Z</dcterms:created>
  <dc:creator>Administrator</dc:creator>
  <cp:lastModifiedBy>普罗旺斯1415010023</cp:lastModifiedBy>
  <dcterms:modified xsi:type="dcterms:W3CDTF">2020-07-06T00:58:35Z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